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7C" w:rsidRDefault="00917E7C" w:rsidP="00917E7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Направление:</w:t>
      </w:r>
      <w:r>
        <w:rPr>
          <w:rFonts w:ascii="Times New Roman" w:eastAsia="Times New Roman" w:hAnsi="Times New Roman" w:cs="Times New Roman"/>
        </w:rPr>
        <w:t xml:space="preserve"> 011200 Физика</w:t>
      </w:r>
    </w:p>
    <w:p w:rsidR="00917E7C" w:rsidRDefault="00917E7C" w:rsidP="00917E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Профиль</w:t>
      </w:r>
      <w:r>
        <w:rPr>
          <w:rFonts w:ascii="Times New Roman" w:eastAsia="Times New Roman" w:hAnsi="Times New Roman" w:cs="Times New Roman"/>
        </w:rPr>
        <w:t>: 20 Физическая оптика и лазеры</w:t>
      </w:r>
    </w:p>
    <w:p w:rsidR="00917E7C" w:rsidRDefault="00917E7C" w:rsidP="00917E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Кафедра Оптики</w:t>
      </w:r>
    </w:p>
    <w:p w:rsidR="00917E7C" w:rsidRDefault="00917E7C" w:rsidP="00917E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Научный руководитель: д.ф.-м.н., проф. Толмачев Ю. А.</w:t>
      </w:r>
    </w:p>
    <w:p w:rsidR="00917E7C" w:rsidRDefault="00917E7C" w:rsidP="00917E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Рецензент: </w:t>
      </w:r>
      <w:proofErr w:type="spellStart"/>
      <w:r w:rsidR="00171D11">
        <w:rPr>
          <w:rFonts w:ascii="Times New Roman" w:eastAsia="Times New Roman" w:hAnsi="Times New Roman" w:cs="Times New Roman"/>
        </w:rPr>
        <w:t>д.тех.н</w:t>
      </w:r>
      <w:proofErr w:type="spellEnd"/>
      <w:r w:rsidR="00171D11">
        <w:rPr>
          <w:rFonts w:ascii="Times New Roman" w:eastAsia="Times New Roman" w:hAnsi="Times New Roman" w:cs="Times New Roman"/>
        </w:rPr>
        <w:t>., проф. Немец В.М.</w:t>
      </w:r>
      <w:bookmarkStart w:id="0" w:name="_GoBack"/>
      <w:bookmarkEnd w:id="0"/>
    </w:p>
    <w:p w:rsidR="008310BA" w:rsidRDefault="008310BA"/>
    <w:p w:rsidR="00917E7C" w:rsidRPr="00917E7C" w:rsidRDefault="00917E7C" w:rsidP="00917E7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17E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Исследование возможности повышения чувствительности спектральных методов обнаружения вещества с помощью многочастотной фильтрации излучения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proofErr w:type="spellStart"/>
      <w:r w:rsidRPr="00917E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Пермякова</w:t>
      </w:r>
      <w:proofErr w:type="spellEnd"/>
      <w:r w:rsidRPr="00917E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Сергеевна</w:t>
      </w:r>
    </w:p>
    <w:p w:rsidR="00917E7C" w:rsidRDefault="00917E7C" w:rsidP="004669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дипломной работе рассматривается возможность повышения чувствительности способа регистрации предельно малых концентраций веществ методами спектрального анализа. В</w:t>
      </w:r>
      <w:r w:rsidRPr="00D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терминах теории информации задача становится аналогичной задаче выделения полезного сигнала в канале с шумом. </w:t>
      </w:r>
      <w:r w:rsidR="004669C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оличество информации в </w:t>
      </w:r>
      <w:proofErr w:type="gramStart"/>
      <w:r w:rsidR="00D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канале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S~</m:t>
        </m:r>
        <m:f>
          <m:fPr>
            <m:type m:val="skw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den>
        </m:f>
      </m:oMath>
      <w:r w:rsidR="00D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зависит</w:t>
      </w:r>
      <w:proofErr w:type="gramEnd"/>
      <w:r w:rsidR="00DD5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отношения мощности полезного сигнала к мощности шума в канале. Повышение информативности метода может достигаться двумя способами: повышение мощности полезного сигнала, уменьшение мощности шума. В работе реализованы оба способа </w:t>
      </w:r>
      <w:r w:rsidR="0046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оптимизации. За полезный сигнал принимается не одна частота в спектре элемента, а набор характерных для этого элемента частот. Показано, что такое усложнение вида полезного сигнала повышает его мощность более, чем в два раза. Уменьшение мощности шума достигается за счет идеи регистрации всех компонент полезного сигнала на одном приемнике. В этом случае уровень шума в канале определяется уровнем шума одного приемника. Предложен принцип работы прибора, реализующего </w:t>
      </w:r>
      <w:r w:rsidR="002D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себе сразу </w:t>
      </w:r>
      <w:r w:rsidR="004669CA">
        <w:rPr>
          <w:rFonts w:ascii="Times New Roman" w:hAnsi="Times New Roman" w:cs="Times New Roman"/>
          <w:color w:val="000000" w:themeColor="text1"/>
          <w:sz w:val="24"/>
          <w:szCs w:val="24"/>
        </w:rPr>
        <w:t>оба способа</w:t>
      </w:r>
      <w:r w:rsidR="002D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информативности. Построена схема фильтра, выделяющего компоненты полезного сигнала и направляющего их на один приемник, где происходит суммирование этих компонент. Рассмотрено несколько вариантов построения такого фильтра на основе пропускающих дифракционных решеток и объемных голографических решеток. На основе построенной теоретической модели рассчитаны параметры фильтра для регистрации </w:t>
      </w:r>
      <w:r w:rsidR="0079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 метана </w:t>
      </w:r>
      <w:r w:rsidR="007937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</w:t>
      </w:r>
      <w:r w:rsidR="007937E3" w:rsidRPr="007937E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="007937E3" w:rsidRPr="0079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37E3" w:rsidRDefault="007937E3" w:rsidP="004669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37E3" w:rsidRDefault="007937E3" w:rsidP="007937E3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Список публикаций:</w:t>
      </w:r>
    </w:p>
    <w:p w:rsidR="007937E3" w:rsidRPr="001B7B97" w:rsidRDefault="007937E3" w:rsidP="007937E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Пермякова</w:t>
      </w:r>
      <w:proofErr w:type="spellEnd"/>
      <w:r>
        <w:rPr>
          <w:color w:val="000000" w:themeColor="text1"/>
          <w:sz w:val="24"/>
          <w:szCs w:val="24"/>
        </w:rPr>
        <w:t xml:space="preserve"> Е.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С., Толмачев Ю.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А., Немец В.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М., </w:t>
      </w:r>
      <w:proofErr w:type="spellStart"/>
      <w:r>
        <w:rPr>
          <w:color w:val="000000" w:themeColor="text1"/>
          <w:sz w:val="24"/>
          <w:szCs w:val="24"/>
        </w:rPr>
        <w:t>Щеулин</w:t>
      </w:r>
      <w:proofErr w:type="spellEnd"/>
      <w:r>
        <w:rPr>
          <w:color w:val="000000" w:themeColor="text1"/>
          <w:sz w:val="24"/>
          <w:szCs w:val="24"/>
        </w:rPr>
        <w:t xml:space="preserve"> А.С. (ГОИ) «О возможности оптимизации метода обнаружения элемента по эмиссионным спектрам», Российская молодежная конференция по физике и астрономии «</w:t>
      </w:r>
      <w:proofErr w:type="spellStart"/>
      <w:r>
        <w:rPr>
          <w:color w:val="000000" w:themeColor="text1"/>
          <w:sz w:val="24"/>
          <w:szCs w:val="24"/>
        </w:rPr>
        <w:t>Физика.СПб</w:t>
      </w:r>
      <w:proofErr w:type="spellEnd"/>
      <w:r>
        <w:rPr>
          <w:color w:val="000000" w:themeColor="text1"/>
          <w:sz w:val="24"/>
          <w:szCs w:val="24"/>
        </w:rPr>
        <w:t>», Санкт-Петербург, 23-24 октября 2013.</w:t>
      </w:r>
    </w:p>
    <w:p w:rsidR="007937E3" w:rsidRDefault="007937E3" w:rsidP="007937E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</w:rPr>
        <w:t>Пермякова</w:t>
      </w:r>
      <w:proofErr w:type="spellEnd"/>
      <w:r>
        <w:rPr>
          <w:color w:val="000000" w:themeColor="text1"/>
          <w:sz w:val="24"/>
          <w:szCs w:val="24"/>
        </w:rPr>
        <w:t xml:space="preserve"> Е.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С. Толмачев Ю.</w:t>
      </w:r>
      <w:r w:rsidRPr="001B7B9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А. «Спектр вещества как носитель информации о следах вещества», 24 международная конференция «Лазеры. Измерения. Информация</w:t>
      </w:r>
      <w:r w:rsidRPr="001B7B97">
        <w:rPr>
          <w:color w:val="000000" w:themeColor="text1"/>
          <w:sz w:val="24"/>
          <w:szCs w:val="24"/>
          <w:lang w:val="en-US"/>
        </w:rPr>
        <w:t xml:space="preserve">», </w:t>
      </w:r>
      <w:r>
        <w:rPr>
          <w:color w:val="000000" w:themeColor="text1"/>
          <w:sz w:val="24"/>
          <w:szCs w:val="24"/>
        </w:rPr>
        <w:t>Санкт</w:t>
      </w:r>
      <w:r w:rsidRPr="001B7B97">
        <w:rPr>
          <w:color w:val="000000" w:themeColor="text1"/>
          <w:sz w:val="24"/>
          <w:szCs w:val="24"/>
          <w:lang w:val="en-US"/>
        </w:rPr>
        <w:t>-</w:t>
      </w:r>
      <w:r>
        <w:rPr>
          <w:color w:val="000000" w:themeColor="text1"/>
          <w:sz w:val="24"/>
          <w:szCs w:val="24"/>
        </w:rPr>
        <w:t>Петербург</w:t>
      </w:r>
      <w:r w:rsidRPr="001B7B97">
        <w:rPr>
          <w:color w:val="000000" w:themeColor="text1"/>
          <w:sz w:val="24"/>
          <w:szCs w:val="24"/>
          <w:lang w:val="en-US"/>
        </w:rPr>
        <w:t>, 2014.</w:t>
      </w:r>
    </w:p>
    <w:p w:rsidR="007937E3" w:rsidRDefault="007937E3" w:rsidP="007937E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en-US"/>
        </w:rPr>
      </w:pPr>
      <w:r w:rsidRPr="007937E3">
        <w:rPr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>
          <w:rPr>
            <w:color w:val="000000" w:themeColor="text1"/>
            <w:sz w:val="24"/>
            <w:szCs w:val="24"/>
            <w:lang w:val="en-US"/>
          </w:rPr>
          <w:t xml:space="preserve">E. S. </w:t>
        </w:r>
        <w:proofErr w:type="spellStart"/>
        <w:r>
          <w:rPr>
            <w:color w:val="000000" w:themeColor="text1"/>
            <w:sz w:val="24"/>
            <w:szCs w:val="24"/>
            <w:lang w:val="en-US"/>
          </w:rPr>
          <w:t>Permy</w:t>
        </w:r>
        <w:r w:rsidRPr="001B7B97">
          <w:rPr>
            <w:color w:val="000000" w:themeColor="text1"/>
            <w:sz w:val="24"/>
            <w:szCs w:val="24"/>
            <w:lang w:val="en-US"/>
          </w:rPr>
          <w:t>akova</w:t>
        </w:r>
        <w:proofErr w:type="spellEnd"/>
      </w:hyperlink>
      <w:r w:rsidRPr="001B7B97">
        <w:rPr>
          <w:color w:val="000000" w:themeColor="text1"/>
          <w:sz w:val="24"/>
          <w:szCs w:val="24"/>
          <w:lang w:val="en-US"/>
        </w:rPr>
        <w:t>, </w:t>
      </w:r>
      <w:hyperlink r:id="rId6" w:history="1">
        <w:r w:rsidRPr="001B7B97">
          <w:rPr>
            <w:color w:val="000000" w:themeColor="text1"/>
            <w:sz w:val="24"/>
            <w:szCs w:val="24"/>
            <w:lang w:val="en-US"/>
          </w:rPr>
          <w:t xml:space="preserve">Yu. A. </w:t>
        </w:r>
        <w:proofErr w:type="spellStart"/>
        <w:r w:rsidRPr="001B7B97">
          <w:rPr>
            <w:color w:val="000000" w:themeColor="text1"/>
            <w:sz w:val="24"/>
            <w:szCs w:val="24"/>
            <w:lang w:val="en-US"/>
          </w:rPr>
          <w:t>Tolmachev</w:t>
        </w:r>
        <w:proofErr w:type="spellEnd"/>
      </w:hyperlink>
      <w:r w:rsidRPr="001B7B97">
        <w:rPr>
          <w:color w:val="000000" w:themeColor="text1"/>
          <w:sz w:val="24"/>
          <w:szCs w:val="24"/>
          <w:lang w:val="en-US"/>
        </w:rPr>
        <w:t xml:space="preserve"> «The spectrum of substance for the carrier of information on the substance traces», </w:t>
      </w:r>
      <w:r>
        <w:rPr>
          <w:color w:val="000000" w:themeColor="text1"/>
          <w:sz w:val="24"/>
          <w:szCs w:val="24"/>
          <w:lang w:val="en-US"/>
        </w:rPr>
        <w:t>Optical Memory and Neural Networks, Vol. 24, No.1, pp 48-53, January 2015</w:t>
      </w:r>
    </w:p>
    <w:p w:rsidR="007937E3" w:rsidRPr="001B7B97" w:rsidRDefault="007937E3" w:rsidP="007937E3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E. S. </w:t>
      </w:r>
      <w:proofErr w:type="spellStart"/>
      <w:r>
        <w:rPr>
          <w:color w:val="000000" w:themeColor="text1"/>
          <w:sz w:val="24"/>
          <w:szCs w:val="24"/>
          <w:lang w:val="en-US"/>
        </w:rPr>
        <w:t>Permyakova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T. V. </w:t>
      </w:r>
      <w:proofErr w:type="spellStart"/>
      <w:r>
        <w:rPr>
          <w:color w:val="000000" w:themeColor="text1"/>
          <w:sz w:val="24"/>
          <w:szCs w:val="24"/>
          <w:lang w:val="en-US"/>
        </w:rPr>
        <w:t>Statsenko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, Yu. A. </w:t>
      </w:r>
      <w:proofErr w:type="spellStart"/>
      <w:r>
        <w:rPr>
          <w:color w:val="000000" w:themeColor="text1"/>
          <w:sz w:val="24"/>
          <w:szCs w:val="24"/>
          <w:lang w:val="en-US"/>
        </w:rPr>
        <w:t>Tolmachev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r w:rsidRPr="001B7B97">
        <w:rPr>
          <w:color w:val="000000" w:themeColor="text1"/>
          <w:sz w:val="24"/>
          <w:szCs w:val="24"/>
          <w:lang w:val="en-US"/>
        </w:rPr>
        <w:t>«</w:t>
      </w:r>
      <w:proofErr w:type="spellStart"/>
      <w:r>
        <w:rPr>
          <w:color w:val="000000" w:themeColor="text1"/>
          <w:sz w:val="24"/>
          <w:szCs w:val="24"/>
          <w:lang w:val="en-US"/>
        </w:rPr>
        <w:t>Frenel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lens for the generator of encoded sequences of ultrashort pulses. The spectral evidence of series of pulses formation</w:t>
      </w:r>
      <w:r w:rsidRPr="001B7B97">
        <w:rPr>
          <w:color w:val="000000" w:themeColor="text1"/>
          <w:sz w:val="24"/>
          <w:szCs w:val="24"/>
          <w:lang w:val="en-US"/>
        </w:rPr>
        <w:t>»</w:t>
      </w:r>
      <w:r>
        <w:rPr>
          <w:color w:val="000000" w:themeColor="text1"/>
          <w:sz w:val="24"/>
          <w:szCs w:val="24"/>
          <w:lang w:val="en-US"/>
        </w:rPr>
        <w:t>, Optical Memory and Neural Networks (Information Optics), Vol. 21, No. 2, pp. 63-69, 2012</w:t>
      </w:r>
    </w:p>
    <w:p w:rsidR="007937E3" w:rsidRPr="007937E3" w:rsidRDefault="007937E3" w:rsidP="004669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17E7C" w:rsidRPr="007937E3" w:rsidRDefault="00917E7C" w:rsidP="00917E7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17E7C" w:rsidRPr="007937E3" w:rsidRDefault="00917E7C" w:rsidP="00917E7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917E7C" w:rsidRPr="007937E3" w:rsidRDefault="00917E7C">
      <w:pPr>
        <w:rPr>
          <w:lang w:val="en-US"/>
        </w:rPr>
      </w:pPr>
    </w:p>
    <w:sectPr w:rsidR="00917E7C" w:rsidRPr="0079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31CFA"/>
    <w:multiLevelType w:val="hybridMultilevel"/>
    <w:tmpl w:val="7F34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C"/>
    <w:rsid w:val="00171D11"/>
    <w:rsid w:val="002D2A16"/>
    <w:rsid w:val="004669CA"/>
    <w:rsid w:val="007937E3"/>
    <w:rsid w:val="008310BA"/>
    <w:rsid w:val="00917E7C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22B3-BB22-4BA2-8BE7-B5932C2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7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5933"/>
    <w:rPr>
      <w:color w:val="808080"/>
    </w:rPr>
  </w:style>
  <w:style w:type="paragraph" w:customStyle="1" w:styleId="1">
    <w:name w:val="Абзац списка1"/>
    <w:basedOn w:val="a"/>
    <w:rsid w:val="007937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4">
    <w:name w:val="List Paragraph"/>
    <w:basedOn w:val="a"/>
    <w:uiPriority w:val="34"/>
    <w:qFormat/>
    <w:rsid w:val="007937E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search?facet-creator=%22Yu.+A.+Tolmachev%22" TargetMode="External"/><Relationship Id="rId5" Type="http://schemas.openxmlformats.org/officeDocument/2006/relationships/hyperlink" Target="http://link.springer.com/search?facet-creator=%22E.+S.+Permyakova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Is Awersome</dc:creator>
  <cp:keywords/>
  <dc:description/>
  <cp:lastModifiedBy>Lena Is Awersome</cp:lastModifiedBy>
  <cp:revision>2</cp:revision>
  <dcterms:created xsi:type="dcterms:W3CDTF">2015-06-15T11:48:00Z</dcterms:created>
  <dcterms:modified xsi:type="dcterms:W3CDTF">2015-06-17T11:09:00Z</dcterms:modified>
</cp:coreProperties>
</file>