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spacing w:after="0" w:before="0" w:line="100" w:lineRule="atLeast"/>
      </w:pPr>
      <w:r>
        <w:rPr>
          <w:u w:val="single"/>
          <w:rFonts w:ascii="Times New Roman" w:hAnsi="Times New Roman"/>
          <w:lang w:val="en-US"/>
        </w:rPr>
        <w:t>Specialization:</w:t>
      </w:r>
      <w:r>
        <w:rPr>
          <w:rFonts w:ascii="Times New Roman" w:hAnsi="Times New Roman"/>
          <w:lang w:val="en-US"/>
        </w:rPr>
        <w:t xml:space="preserve"> 010700/07  Physics of the Earth and planets</w:t>
      </w:r>
    </w:p>
    <w:p>
      <w:pPr>
        <w:pStyle w:val="style0"/>
        <w:spacing w:after="0" w:before="0" w:line="100" w:lineRule="atLeast"/>
      </w:pPr>
      <w:r>
        <w:rPr>
          <w:u w:val="single"/>
          <w:rFonts w:ascii="Times New Roman" w:hAnsi="Times New Roman"/>
          <w:lang w:val="en-US"/>
        </w:rPr>
        <w:t>Program</w:t>
      </w:r>
      <w:r>
        <w:rPr>
          <w:rFonts w:ascii="Times New Roman" w:hAnsi="Times New Roman"/>
          <w:lang w:val="en-US"/>
        </w:rPr>
        <w:t xml:space="preserve">: 43 Geoelectrics </w:t>
      </w:r>
    </w:p>
    <w:p>
      <w:pPr>
        <w:pStyle w:val="style0"/>
        <w:spacing w:after="0" w:before="0" w:line="100" w:lineRule="atLeast"/>
      </w:pPr>
      <w:r>
        <w:rPr>
          <w:rFonts w:ascii="Times New Roman" w:hAnsi="Times New Roman"/>
          <w:lang w:val="en-US"/>
        </w:rPr>
        <w:t>Program manager: A.A. Kovtun</w:t>
      </w:r>
    </w:p>
    <w:p>
      <w:pPr>
        <w:pStyle w:val="style0"/>
        <w:spacing w:after="0" w:before="0" w:line="100" w:lineRule="atLeast"/>
      </w:pPr>
      <w:r>
        <w:rPr>
          <w:rFonts w:ascii="Times New Roman" w:hAnsi="Times New Roman"/>
          <w:lang w:val="en-US"/>
        </w:rPr>
        <w:t>Department of physics of the Earth</w:t>
      </w:r>
    </w:p>
    <w:p>
      <w:pPr>
        <w:pStyle w:val="style0"/>
        <w:spacing w:after="0" w:before="0" w:line="100" w:lineRule="atLeast"/>
      </w:pPr>
      <w:r>
        <w:rPr>
          <w:rFonts w:ascii="Times New Roman" w:hAnsi="Times New Roman"/>
          <w:lang w:val="en-US"/>
        </w:rPr>
        <w:t>Supervisor: N.Yu. Bobrov</w:t>
      </w:r>
    </w:p>
    <w:p>
      <w:pPr>
        <w:pStyle w:val="style0"/>
        <w:spacing w:after="0" w:before="0" w:line="100" w:lineRule="atLeast"/>
      </w:pPr>
      <w:r>
        <w:rPr>
          <w:rFonts w:ascii="Times New Roman" w:hAnsi="Times New Roman"/>
          <w:lang w:val="en-US"/>
        </w:rPr>
        <w:t>Referee: S.S. Krylov</w:t>
      </w:r>
    </w:p>
    <w:p>
      <w:pPr>
        <w:pStyle w:val="style0"/>
        <w:spacing w:after="0" w:before="0" w:line="100" w:lineRule="atLeast"/>
      </w:pPr>
      <w:r>
        <w:rPr>
          <w:rFonts w:ascii="Times New Roman" w:hAnsi="Times New Roman"/>
          <w:lang w:val="en-US"/>
        </w:rPr>
      </w:r>
    </w:p>
    <w:p>
      <w:pPr>
        <w:pStyle w:val="style0"/>
      </w:pPr>
      <w:r>
        <w:rPr>
          <w:sz w:val="24"/>
          <w:szCs w:val="24"/>
          <w:lang w:val="en-US"/>
        </w:rPr>
      </w:r>
    </w:p>
    <w:p>
      <w:pPr>
        <w:pStyle w:val="style0"/>
        <w:jc w:val="center"/>
      </w:pPr>
      <w:r>
        <w:rPr>
          <w:sz w:val="28"/>
          <w:b/>
          <w:szCs w:val="28"/>
          <w:rFonts w:ascii="Times New Roman" w:hAnsi="Times New Roman"/>
          <w:lang w:val="en-US"/>
        </w:rPr>
        <w:t>Development of technique for GPR data quantitative interpretation.</w:t>
      </w:r>
    </w:p>
    <w:p>
      <w:pPr>
        <w:pStyle w:val="style0"/>
        <w:jc w:val="center"/>
      </w:pPr>
      <w:r>
        <w:rPr>
          <w:sz w:val="24"/>
          <w:i/>
          <w:b/>
          <w:szCs w:val="24"/>
          <w:rFonts w:ascii="Times New Roman" w:hAnsi="Times New Roman"/>
          <w:lang w:val="en-US"/>
        </w:rPr>
        <w:t>Zykova Elena Grigorievna</w:t>
      </w:r>
    </w:p>
    <w:p>
      <w:pPr>
        <w:pStyle w:val="style0"/>
        <w:ind w:firstLine="426" w:left="0" w:right="0"/>
      </w:pPr>
      <w:r>
        <w:rPr>
          <w:sz w:val="24"/>
          <w:szCs w:val="24"/>
          <w:rFonts w:ascii="Times New Roman" w:hAnsi="Times New Roman"/>
          <w:lang w:val="en-US"/>
        </w:rPr>
      </w:r>
    </w:p>
    <w:p>
      <w:pPr>
        <w:pStyle w:val="style0"/>
        <w:ind w:firstLine="426" w:left="0" w:right="0"/>
      </w:pPr>
      <w:r>
        <w:rPr>
          <w:sz w:val="24"/>
          <w:szCs w:val="24"/>
          <w:rFonts w:ascii="Times New Roman" w:hAnsi="Times New Roman"/>
          <w:lang w:val="en-US"/>
        </w:rPr>
        <w:t>Method of georadiolocation (GPR) is widely applied for solving different problems: mapping geological structures, evaluation of ice cover thickness, estimation of water layer thickness, mapping subbottom sediments in the aquatories, searching local underground objects, investigation of technical constuctions etc.</w:t>
      </w:r>
    </w:p>
    <w:p>
      <w:pPr>
        <w:pStyle w:val="style0"/>
        <w:ind w:firstLine="426" w:left="0" w:right="0"/>
      </w:pPr>
      <w:r>
        <w:rPr>
          <w:sz w:val="24"/>
          <w:szCs w:val="24"/>
          <w:rFonts w:ascii="Times New Roman" w:hAnsi="Times New Roman"/>
          <w:lang w:val="en-US"/>
        </w:rPr>
        <w:t>Success of GPR application depends on electrical properties (permittivity) contrast of the subject of search and host medium, or geological section layers, which boundary is traced by reflections of electromagnetic pulses.</w:t>
      </w:r>
    </w:p>
    <w:p>
      <w:pPr>
        <w:pStyle w:val="style0"/>
        <w:ind w:firstLine="426" w:left="0" w:right="0"/>
      </w:pPr>
      <w:r>
        <w:rPr>
          <w:sz w:val="24"/>
          <w:szCs w:val="24"/>
          <w:rFonts w:ascii="Times New Roman" w:hAnsi="Times New Roman"/>
          <w:lang w:val="en-US"/>
        </w:rPr>
        <w:t>The subject of this work is development of algorithms for quantitative processing of radarograms, such as evaluation of permittivities and thicknesses of layers in geoelectrical section (the cases of one and two reflecting boundaries). The developed algorithm is applied  for processing of GPR sounding data obtained at fresh water ponds with the aim of thermocline investigation.</w:t>
      </w:r>
    </w:p>
    <w:p>
      <w:pPr>
        <w:pStyle w:val="style0"/>
        <w:ind w:firstLine="426" w:left="0" w:right="0"/>
      </w:pPr>
      <w:r>
        <w:rPr>
          <w:lang w:val="en-US"/>
        </w:rPr>
      </w:r>
    </w:p>
    <w:p>
      <w:pPr>
        <w:pStyle w:val="style1"/>
        <w:tabs/>
        <w:spacing w:after="0" w:before="120"/>
      </w:pPr>
      <w:r>
        <w:rPr>
          <w:u w:val="single"/>
        </w:rPr>
        <w:t>Список публикаций</w:t>
      </w:r>
    </w:p>
    <w:p>
      <w:pPr>
        <w:pStyle w:val="style0"/>
        <w:numPr>
          <w:ilvl w:val="0"/>
          <w:numId w:val="1"/>
        </w:numPr>
        <w:jc w:val="both"/>
        <w:tabs>
          <w:tab w:leader="none" w:pos="568" w:val="left"/>
          <w:tab w:leader="none" w:pos="851" w:val="left"/>
        </w:tabs>
        <w:ind w:hanging="0" w:left="284" w:right="0"/>
        <w:spacing w:after="200" w:before="120"/>
      </w:pPr>
      <w:r>
        <w:rPr>
          <w:sz w:val="24"/>
          <w:szCs w:val="24"/>
          <w:rFonts w:ascii="Times New Roman" w:cs="Times New Roman" w:hAnsi="Times New Roman"/>
          <w:lang w:val="en-US"/>
        </w:rPr>
        <w:t>Elena Zykova. Investigation of thermocline in freshwater lakes by GPR // Abstracts: International Student Conference «SCIENCE AND PROGRESS - 2010». St.Petersburg: 2010.  - November, 15-19. P. 55.</w:t>
      </w:r>
    </w:p>
    <w:p>
      <w:pPr>
        <w:pStyle w:val="style0"/>
        <w:numPr>
          <w:ilvl w:val="0"/>
          <w:numId w:val="1"/>
        </w:numPr>
        <w:jc w:val="both"/>
        <w:tabs>
          <w:tab w:leader="none" w:pos="568" w:val="left"/>
          <w:tab w:leader="none" w:pos="851" w:val="left"/>
        </w:tabs>
        <w:ind w:hanging="0" w:left="284" w:right="0"/>
        <w:spacing w:after="200" w:before="120"/>
      </w:pPr>
      <w:r>
        <w:rPr>
          <w:sz w:val="24"/>
          <w:szCs w:val="24"/>
          <w:rFonts w:ascii="Times New Roman" w:cs="Times New Roman" w:hAnsi="Times New Roman"/>
          <w:lang w:val="en-US"/>
        </w:rPr>
        <w:t>Elena Zykova. Investigation of thermocline in freshwater lakes by GPR // Proceedings: International Student Conference «SCIENCE AND PROGRESS - 2010». St.Petersburg, 2010.  - November, 15-19. Pp. 68-71.</w:t>
      </w:r>
    </w:p>
    <w:p>
      <w:pPr>
        <w:pStyle w:val="style0"/>
        <w:numPr>
          <w:ilvl w:val="0"/>
          <w:numId w:val="1"/>
        </w:numPr>
        <w:jc w:val="both"/>
        <w:tabs>
          <w:tab w:leader="none" w:pos="568" w:val="left"/>
          <w:tab w:leader="none" w:pos="851" w:val="left"/>
        </w:tabs>
        <w:ind w:hanging="0" w:left="284" w:right="0"/>
        <w:spacing w:after="200" w:before="120"/>
      </w:pPr>
      <w:r>
        <w:rPr>
          <w:sz w:val="24"/>
          <w:szCs w:val="24"/>
          <w:rFonts w:ascii="Times New Roman" w:cs="Times New Roman" w:hAnsi="Times New Roman"/>
        </w:rPr>
        <w:t xml:space="preserve">Зыкова Е.Г. Применение метода георадиолокации для исследования термоклина на пресноводных озёрах // Тезисы докладов </w:t>
      </w:r>
      <w:r>
        <w:rPr>
          <w:sz w:val="24"/>
          <w:szCs w:val="24"/>
          <w:rFonts w:ascii="Times New Roman" w:cs="Times New Roman" w:hAnsi="Times New Roman"/>
          <w:lang w:val="en-US"/>
        </w:rPr>
        <w:t>VII</w:t>
      </w:r>
      <w:r>
        <w:rPr>
          <w:sz w:val="24"/>
          <w:szCs w:val="24"/>
          <w:rFonts w:ascii="Times New Roman" w:cs="Times New Roman" w:hAnsi="Times New Roman"/>
        </w:rPr>
        <w:t xml:space="preserve"> международной научно-практической конкурс-конференции молодых специалистов «Геофизика - 2011». </w:t>
      </w:r>
      <w:r>
        <w:rPr>
          <w:sz w:val="24"/>
          <w:szCs w:val="24"/>
          <w:rFonts w:ascii="Times New Roman" w:cs="Times New Roman" w:hAnsi="Times New Roman"/>
          <w:lang w:val="en-US"/>
        </w:rPr>
        <w:t>Санкт-Петербург: 2011.  - 3-7 октября. С. 167-168.</w:t>
      </w:r>
    </w:p>
    <w:p>
      <w:pPr>
        <w:pStyle w:val="style0"/>
      </w:pPr>
      <w:r>
        <w:rPr/>
      </w:r>
    </w:p>
    <w:sectPr>
      <w:formProt w:val="off"/>
      <w:pgSz w:h="16838" w:w="11906"/>
      <w:docGrid w:charSpace="4096"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jc w:val="left"/>
      <w:widowControl/>
      <w:suppressAutoHyphens w:val="true"/>
      <w:tabs>
        <w:tab w:leader="none" w:pos="709" w:val="left"/>
      </w:tabs>
      <w:spacing w:after="200" w:before="0" w:line="276" w:lineRule="atLeast"/>
    </w:pPr>
    <w:rPr>
      <w:color w:val="auto"/>
      <w:sz w:val="22"/>
      <w:szCs w:val="22"/>
      <w:rFonts w:ascii="Calibri" w:cs="Calibri" w:eastAsia="Times New Roman" w:hAnsi="Calibri"/>
      <w:lang w:bidi="ar-SA" w:eastAsia="ar-SA" w:val="ru-RU"/>
    </w:rPr>
  </w:style>
  <w:style w:styleId="style1" w:type="paragraph">
    <w:name w:val="Heading 1"/>
    <w:basedOn w:val="style0"/>
    <w:next w:val="style18"/>
    <w:pPr>
      <w:jc w:val="both"/>
      <w:tabs>
        <w:tab w:leader="none" w:pos="567" w:val="left"/>
      </w:tabs>
      <w:suppressAutoHyphens w:val="true"/>
      <w:keepNext/>
      <w:spacing w:after="0" w:before="0" w:line="100" w:lineRule="atLeast"/>
    </w:pPr>
    <w:rPr>
      <w:sz w:val="24"/>
      <w:szCs w:val="24"/>
      <w:rFonts w:ascii="Times New Roman" w:cs="Times New Roman" w:hAnsi="Times New Roman"/>
    </w:rPr>
  </w:style>
  <w:style w:styleId="style15" w:type="character">
    <w:name w:val="Default Paragraph Font"/>
    <w:next w:val="style15"/>
    <w:rPr/>
  </w:style>
  <w:style w:styleId="style16" w:type="character">
    <w:name w:val="Заголовок 1 Знак"/>
    <w:basedOn w:val="style15"/>
    <w:next w:val="style16"/>
    <w:rPr/>
  </w:style>
  <w:style w:styleId="style17" w:type="paragraph">
    <w:name w:val="Heading"/>
    <w:basedOn w:val="style0"/>
    <w:next w:val="style18"/>
    <w:pPr>
      <w:keepNext/>
      <w:spacing w:after="120" w:before="240"/>
    </w:pPr>
    <w:rPr>
      <w:sz w:val="28"/>
      <w:szCs w:val="28"/>
      <w:rFonts w:ascii="Arial" w:cs="Lohit Hindi" w:eastAsia="DejaVu Sans" w:hAnsi="Arial"/>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sz w:val="24"/>
      <w:i/>
      <w:szCs w:val="24"/>
      <w:iCs/>
      <w:rFonts w:cs="Lohit Hindi"/>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2012-01-23T10:35:00.00Z</dcterms:created>
  <dc:creator>1</dc:creator>
  <cp:lastModifiedBy>1</cp:lastModifiedBy>
  <dcterms:modified xsi:type="dcterms:W3CDTF">2012-01-23T10:36:00.00Z</dcterms:modified>
  <cp:revision>1</cp:revision>
</cp:coreProperties>
</file>